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43" w:rsidRPr="006E4F2C" w:rsidRDefault="00D47243" w:rsidP="00D47243">
      <w:pPr>
        <w:snapToGrid w:val="0"/>
        <w:rPr>
          <w:rFonts w:ascii="標楷體" w:eastAsia="標楷體" w:hAnsi="標楷體"/>
          <w:color w:val="000000" w:themeColor="text1"/>
        </w:rPr>
      </w:pPr>
      <w:bookmarkStart w:id="0" w:name="_GoBack"/>
      <w:r w:rsidRPr="006E4F2C">
        <w:rPr>
          <w:rFonts w:ascii="標楷體" w:eastAsia="標楷體" w:hAnsi="標楷體" w:cs="Gungsuh" w:hint="eastAsia"/>
          <w:color w:val="000000" w:themeColor="text1"/>
        </w:rPr>
        <w:t>【附件十七】臺北市第</w:t>
      </w:r>
      <w:r w:rsidRPr="006E4F2C">
        <w:rPr>
          <w:rFonts w:ascii="標楷體" w:eastAsia="標楷體" w:hAnsi="標楷體"/>
          <w:color w:val="000000" w:themeColor="text1"/>
        </w:rPr>
        <w:t>5</w:t>
      </w:r>
      <w:r w:rsidRPr="006E4F2C">
        <w:rPr>
          <w:rFonts w:ascii="標楷體" w:eastAsia="標楷體" w:hAnsi="標楷體" w:hint="eastAsia"/>
          <w:color w:val="000000" w:themeColor="text1"/>
        </w:rPr>
        <w:t>8</w:t>
      </w:r>
      <w:r w:rsidRPr="006E4F2C">
        <w:rPr>
          <w:rFonts w:ascii="標楷體" w:eastAsia="標楷體" w:hAnsi="標楷體" w:cs="Gungsuh" w:hint="eastAsia"/>
          <w:color w:val="000000" w:themeColor="text1"/>
        </w:rPr>
        <w:t>屆中小學科學展覽會參展作品安全審查檢核表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116"/>
        <w:gridCol w:w="3278"/>
      </w:tblGrid>
      <w:tr w:rsidR="00D47243" w:rsidRPr="006E4F2C" w:rsidTr="00E313A8">
        <w:trPr>
          <w:cantSplit/>
          <w:jc w:val="center"/>
        </w:trPr>
        <w:tc>
          <w:tcPr>
            <w:tcW w:w="9776" w:type="dxa"/>
            <w:gridSpan w:val="3"/>
          </w:tcPr>
          <w:bookmarkEnd w:id="0"/>
          <w:p w:rsidR="00D47243" w:rsidRPr="006E4F2C" w:rsidRDefault="00D47243" w:rsidP="00E313A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臺北市第</w:t>
            </w:r>
            <w:r w:rsidRPr="006E4F2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6E4F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屆中小學科學展覽會參展作品安全審查檢核表</w:t>
            </w:r>
          </w:p>
          <w:p w:rsidR="00D47243" w:rsidRPr="006E4F2C" w:rsidRDefault="00D47243" w:rsidP="00E313A8">
            <w:pPr>
              <w:snapToGrid w:val="0"/>
              <w:spacing w:line="300" w:lineRule="exact"/>
              <w:ind w:firstLineChars="300" w:firstLine="720"/>
              <w:rPr>
                <w:rFonts w:ascii="標楷體" w:eastAsia="標楷體" w:hAnsi="標楷體"/>
                <w:color w:val="000000" w:themeColor="text1"/>
              </w:rPr>
            </w:pPr>
            <w:r w:rsidRPr="006E4F2C">
              <w:rPr>
                <w:rFonts w:ascii="標楷體" w:eastAsia="標楷體" w:hAnsi="標楷體" w:cs="Gungsuh" w:hint="eastAsia"/>
                <w:color w:val="000000" w:themeColor="text1"/>
              </w:rPr>
              <w:t>參展作品編號</w:t>
            </w:r>
            <w:r w:rsidRPr="006E4F2C">
              <w:rPr>
                <w:rFonts w:ascii="標楷體" w:eastAsia="標楷體" w:hAnsi="標楷體" w:cs="Gungsuh"/>
                <w:color w:val="000000" w:themeColor="text1"/>
              </w:rPr>
              <w:t xml:space="preserve"> : </w:t>
            </w:r>
            <w:r w:rsidRPr="006E4F2C">
              <w:rPr>
                <w:rFonts w:ascii="標楷體" w:eastAsia="標楷體" w:hAnsi="標楷體"/>
                <w:color w:val="000000" w:themeColor="text1"/>
              </w:rPr>
              <w:t xml:space="preserve">                                             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z w:val="20"/>
                <w:szCs w:val="20"/>
              </w:rPr>
              <w:t>第一聯（存根聯）</w:t>
            </w:r>
          </w:p>
          <w:p w:rsidR="00D47243" w:rsidRPr="006E4F2C" w:rsidRDefault="00D47243" w:rsidP="00E313A8">
            <w:pPr>
              <w:snapToGrid w:val="0"/>
              <w:spacing w:line="300" w:lineRule="exact"/>
              <w:ind w:firstLineChars="300" w:firstLine="720"/>
              <w:rPr>
                <w:rFonts w:ascii="標楷體" w:eastAsia="標楷體" w:hAnsi="標楷體"/>
                <w:color w:val="000000" w:themeColor="text1"/>
              </w:rPr>
            </w:pPr>
            <w:r w:rsidRPr="006E4F2C">
              <w:rPr>
                <w:rFonts w:ascii="標楷體" w:eastAsia="標楷體" w:hAnsi="標楷體" w:cs="Gungsuh" w:hint="eastAsia"/>
                <w:color w:val="000000" w:themeColor="text1"/>
              </w:rPr>
              <w:t>通知單編號</w:t>
            </w:r>
            <w:r w:rsidRPr="006E4F2C">
              <w:rPr>
                <w:rFonts w:ascii="標楷體" w:eastAsia="標楷體" w:hAnsi="標楷體" w:cs="Gungsuh"/>
                <w:color w:val="000000" w:themeColor="text1"/>
              </w:rPr>
              <w:t xml:space="preserve"> : </w:t>
            </w:r>
            <w:r w:rsidRPr="006E4F2C">
              <w:rPr>
                <w:rFonts w:ascii="標楷體" w:eastAsia="標楷體" w:hAnsi="標楷體"/>
                <w:color w:val="000000" w:themeColor="text1"/>
              </w:rPr>
              <w:t xml:space="preserve">             </w:t>
            </w:r>
            <w:r w:rsidRPr="006E4F2C">
              <w:rPr>
                <w:rFonts w:ascii="標楷體" w:eastAsia="標楷體" w:hAnsi="標楷體" w:cs="Gungsuh"/>
                <w:color w:val="000000" w:themeColor="text1"/>
              </w:rPr>
              <w:t xml:space="preserve">                          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</w:rPr>
              <w:t>日期</w:t>
            </w:r>
            <w:r w:rsidRPr="006E4F2C">
              <w:rPr>
                <w:rFonts w:ascii="標楷體" w:eastAsia="標楷體" w:hAnsi="標楷體" w:cs="Gungsuh"/>
                <w:color w:val="000000" w:themeColor="text1"/>
              </w:rPr>
              <w:t>:11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</w:rPr>
              <w:t>4年</w:t>
            </w:r>
            <w:r w:rsidRPr="006E4F2C">
              <w:rPr>
                <w:rFonts w:ascii="標楷體" w:eastAsia="標楷體" w:hAnsi="標楷體" w:cs="Gungsuh"/>
                <w:color w:val="000000" w:themeColor="text1"/>
              </w:rPr>
              <w:t>4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</w:rPr>
              <w:t>月18日</w:t>
            </w:r>
          </w:p>
        </w:tc>
      </w:tr>
      <w:tr w:rsidR="00D47243" w:rsidRPr="006E4F2C" w:rsidTr="00E313A8">
        <w:trPr>
          <w:cantSplit/>
          <w:trHeight w:val="5740"/>
          <w:jc w:val="center"/>
        </w:trPr>
        <w:tc>
          <w:tcPr>
            <w:tcW w:w="9776" w:type="dxa"/>
            <w:gridSpan w:val="3"/>
          </w:tcPr>
          <w:p w:rsidR="00D47243" w:rsidRPr="006E4F2C" w:rsidRDefault="00D47243" w:rsidP="00E313A8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8"/>
                <w:szCs w:val="28"/>
              </w:rPr>
              <w:t>一、參展作品內容不符合安全規則項目</w:t>
            </w:r>
          </w:p>
          <w:p w:rsidR="00D47243" w:rsidRPr="006E4F2C" w:rsidRDefault="00D47243" w:rsidP="00E313A8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（一）禁止展出事項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:</w:t>
            </w:r>
          </w:p>
          <w:p w:rsidR="00D47243" w:rsidRPr="006E4F2C" w:rsidRDefault="00D47243" w:rsidP="00E313A8">
            <w:pPr>
              <w:spacing w:line="280" w:lineRule="exact"/>
              <w:ind w:left="968" w:hanging="441"/>
              <w:rPr>
                <w:rFonts w:ascii="標楷體" w:eastAsia="標楷體" w:hAnsi="標楷體"/>
                <w:color w:val="000000" w:themeColor="text1"/>
                <w:spacing w:val="-20"/>
                <w:sz w:val="23"/>
                <w:szCs w:val="23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1.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所有的動物、植物以及動物的胚胎、家禽幼雛、蝌蚪等活的生命物質。</w:t>
            </w:r>
          </w:p>
          <w:p w:rsidR="00D47243" w:rsidRPr="006E4F2C" w:rsidRDefault="00D47243" w:rsidP="00E313A8">
            <w:pPr>
              <w:spacing w:line="280" w:lineRule="exact"/>
              <w:ind w:left="969" w:hanging="442"/>
              <w:jc w:val="both"/>
              <w:rPr>
                <w:rFonts w:ascii="標楷體" w:eastAsia="標楷體" w:hAnsi="標楷體"/>
                <w:color w:val="000000" w:themeColor="text1"/>
                <w:spacing w:val="-20"/>
                <w:sz w:val="23"/>
                <w:szCs w:val="23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2.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動物標本或以任何方式保存之脊椎或非脊椎動物。</w:t>
            </w:r>
          </w:p>
          <w:p w:rsidR="00D47243" w:rsidRPr="006E4F2C" w:rsidRDefault="00D47243" w:rsidP="00E313A8">
            <w:pPr>
              <w:spacing w:line="280" w:lineRule="exact"/>
              <w:ind w:left="968" w:hanging="441"/>
              <w:jc w:val="both"/>
              <w:rPr>
                <w:rFonts w:ascii="標楷體" w:eastAsia="標楷體" w:hAnsi="標楷體"/>
                <w:color w:val="000000" w:themeColor="text1"/>
                <w:spacing w:val="-20"/>
                <w:sz w:val="23"/>
                <w:szCs w:val="23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3.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無論有無生命的植物材料。</w:t>
            </w:r>
          </w:p>
          <w:p w:rsidR="00D47243" w:rsidRPr="006E4F2C" w:rsidRDefault="00D47243" w:rsidP="00E313A8">
            <w:pPr>
              <w:spacing w:line="280" w:lineRule="exact"/>
              <w:ind w:left="968" w:hanging="441"/>
              <w:jc w:val="both"/>
              <w:rPr>
                <w:rFonts w:ascii="標楷體" w:eastAsia="標楷體" w:hAnsi="標楷體"/>
                <w:color w:val="000000" w:themeColor="text1"/>
                <w:spacing w:val="-20"/>
                <w:sz w:val="23"/>
                <w:szCs w:val="23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4.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土壤、砂、石或廢棄物。</w:t>
            </w:r>
          </w:p>
          <w:p w:rsidR="00D47243" w:rsidRPr="006E4F2C" w:rsidRDefault="00D47243" w:rsidP="00E313A8">
            <w:pPr>
              <w:spacing w:line="280" w:lineRule="exact"/>
              <w:ind w:left="968" w:hanging="441"/>
              <w:jc w:val="both"/>
              <w:rPr>
                <w:rFonts w:ascii="標楷體" w:eastAsia="標楷體" w:hAnsi="標楷體"/>
                <w:color w:val="000000" w:themeColor="text1"/>
                <w:spacing w:val="-20"/>
                <w:sz w:val="23"/>
                <w:szCs w:val="23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5.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人類的牙齒、頭髮、指甲、細胞組織、血液以及腦脊髓液等，人體其他所有部份均不得以任何方式展出。</w:t>
            </w:r>
          </w:p>
          <w:p w:rsidR="00D47243" w:rsidRPr="006E4F2C" w:rsidRDefault="00D47243" w:rsidP="00E313A8">
            <w:pPr>
              <w:spacing w:line="280" w:lineRule="exact"/>
              <w:ind w:left="968" w:hanging="441"/>
              <w:jc w:val="both"/>
              <w:rPr>
                <w:rFonts w:ascii="標楷體" w:eastAsia="標楷體" w:hAnsi="標楷體"/>
                <w:color w:val="000000" w:themeColor="text1"/>
                <w:spacing w:val="-20"/>
                <w:sz w:val="23"/>
                <w:szCs w:val="23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6.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所有一切微生物的試驗步驟與結果。</w:t>
            </w:r>
          </w:p>
          <w:p w:rsidR="00D47243" w:rsidRPr="006E4F2C" w:rsidRDefault="00D47243" w:rsidP="00E313A8">
            <w:pPr>
              <w:spacing w:line="280" w:lineRule="exact"/>
              <w:ind w:left="968" w:hanging="441"/>
              <w:jc w:val="both"/>
              <w:rPr>
                <w:rFonts w:ascii="標楷體" w:eastAsia="標楷體" w:hAnsi="標楷體"/>
                <w:color w:val="000000" w:themeColor="text1"/>
                <w:spacing w:val="-20"/>
                <w:sz w:val="23"/>
                <w:szCs w:val="23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7.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所有化學品包含水，禁止以任何方式現場展示。</w:t>
            </w:r>
          </w:p>
          <w:p w:rsidR="00D47243" w:rsidRPr="006E4F2C" w:rsidRDefault="00D47243" w:rsidP="00E313A8">
            <w:pPr>
              <w:spacing w:line="280" w:lineRule="exact"/>
              <w:ind w:left="968" w:hanging="441"/>
              <w:jc w:val="both"/>
              <w:rPr>
                <w:rFonts w:ascii="標楷體" w:eastAsia="標楷體" w:hAnsi="標楷體"/>
                <w:color w:val="000000" w:themeColor="text1"/>
                <w:spacing w:val="-20"/>
                <w:sz w:val="23"/>
                <w:szCs w:val="23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8.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乾冰或其他會昇華相變的固體。</w:t>
            </w:r>
          </w:p>
          <w:p w:rsidR="00D47243" w:rsidRPr="006E4F2C" w:rsidRDefault="00D47243" w:rsidP="00E313A8">
            <w:pPr>
              <w:spacing w:line="280" w:lineRule="exact"/>
              <w:ind w:left="968" w:hanging="441"/>
              <w:rPr>
                <w:rFonts w:ascii="標楷體" w:eastAsia="標楷體" w:hAnsi="標楷體"/>
                <w:color w:val="000000" w:themeColor="text1"/>
                <w:spacing w:val="-20"/>
                <w:sz w:val="23"/>
                <w:szCs w:val="23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9.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尖銳物品，例如：注射器、針、吸管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(p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i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pettes)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、刀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…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等。</w:t>
            </w:r>
          </w:p>
          <w:p w:rsidR="00D47243" w:rsidRPr="006E4F2C" w:rsidRDefault="00D47243" w:rsidP="00E313A8">
            <w:pPr>
              <w:spacing w:line="280" w:lineRule="exact"/>
              <w:ind w:left="968" w:hanging="441"/>
              <w:rPr>
                <w:rFonts w:ascii="標楷體" w:eastAsia="標楷體" w:hAnsi="標楷體"/>
                <w:color w:val="000000" w:themeColor="text1"/>
                <w:spacing w:val="-20"/>
                <w:sz w:val="23"/>
                <w:szCs w:val="23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10.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玻璃或玻璃物質，除安全審查委員認定為展示品必須存在之零件，如商業產品上不可分離之零件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(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例：電腦螢幕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…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等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)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。</w:t>
            </w:r>
          </w:p>
          <w:p w:rsidR="00D47243" w:rsidRPr="006E4F2C" w:rsidRDefault="00D47243" w:rsidP="00E313A8">
            <w:pPr>
              <w:spacing w:line="280" w:lineRule="exact"/>
              <w:ind w:left="968" w:hanging="441"/>
              <w:rPr>
                <w:rFonts w:ascii="標楷體" w:eastAsia="標楷體" w:hAnsi="標楷體"/>
                <w:color w:val="000000" w:themeColor="text1"/>
                <w:spacing w:val="-20"/>
                <w:sz w:val="23"/>
                <w:szCs w:val="23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11.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食物、濃酸、濃鹼、易燃物或任何經安全審查委員認定不安全之設備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(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例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 xml:space="preserve">: 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大型真空管、具危險性之射線產生裝置、裝有易燃液體或氣體之箱形物、加壓箱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…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等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)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容易引起公共危險性的物品。</w:t>
            </w:r>
          </w:p>
          <w:p w:rsidR="00D47243" w:rsidRPr="006E4F2C" w:rsidRDefault="00D47243" w:rsidP="00E313A8">
            <w:pPr>
              <w:spacing w:line="280" w:lineRule="exact"/>
              <w:ind w:left="968" w:hanging="441"/>
              <w:rPr>
                <w:rFonts w:ascii="標楷體" w:eastAsia="標楷體" w:hAnsi="標楷體"/>
                <w:color w:val="000000" w:themeColor="text1"/>
                <w:spacing w:val="-20"/>
                <w:sz w:val="23"/>
                <w:szCs w:val="23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12.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實驗過程中有影響觀眾心理或生理健康或殘害動物之虞之圖片、照片或影片。</w:t>
            </w:r>
          </w:p>
          <w:p w:rsidR="00D47243" w:rsidRPr="006E4F2C" w:rsidRDefault="00D47243" w:rsidP="00E313A8">
            <w:pPr>
              <w:spacing w:line="280" w:lineRule="exact"/>
              <w:ind w:left="968" w:hanging="441"/>
              <w:rPr>
                <w:rFonts w:ascii="標楷體" w:eastAsia="標楷體" w:hAnsi="標楷體"/>
                <w:color w:val="000000" w:themeColor="text1"/>
                <w:spacing w:val="-20"/>
                <w:sz w:val="23"/>
                <w:szCs w:val="23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  <w:sz w:val="23"/>
                <w:szCs w:val="23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3"/>
                <w:szCs w:val="23"/>
              </w:rPr>
              <w:t>13.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3"/>
                <w:szCs w:val="23"/>
              </w:rPr>
              <w:t>評審期間禁止使用可對外聯結之網路及操作展示作品。</w:t>
            </w:r>
          </w:p>
          <w:p w:rsidR="00D47243" w:rsidRPr="006E4F2C" w:rsidRDefault="00D47243" w:rsidP="00E313A8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（二）限制研究事項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:</w:t>
            </w:r>
          </w:p>
          <w:p w:rsidR="00D47243" w:rsidRPr="006E4F2C" w:rsidRDefault="00D47243" w:rsidP="00E313A8">
            <w:pPr>
              <w:spacing w:line="280" w:lineRule="exact"/>
              <w:ind w:left="879" w:hanging="353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1.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實驗過程中，在未設置防護措施之環境下從事研究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(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實驗過程涉及高電壓、雷射裝置或ｘ光之使用，須檢附電壓雷射ｘ光風險性評估表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)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。</w:t>
            </w:r>
          </w:p>
          <w:p w:rsidR="00D47243" w:rsidRPr="006E4F2C" w:rsidRDefault="00D47243" w:rsidP="00E313A8">
            <w:pPr>
              <w:spacing w:line="280" w:lineRule="exact"/>
              <w:ind w:left="879" w:hanging="353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2</w:t>
            </w:r>
            <w:r>
              <w:rPr>
                <w:rFonts w:ascii="標楷體" w:eastAsia="標楷體" w:hAnsi="標楷體" w:cs="Gungsuh"/>
                <w:color w:val="000000" w:themeColor="text1"/>
                <w:spacing w:val="-20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無法說明生物來源，無法取得主管機關許可、學校教師同意、相關專業人員同意，並有虐待生物之行為。</w:t>
            </w:r>
          </w:p>
          <w:p w:rsidR="00D47243" w:rsidRPr="006E4F2C" w:rsidRDefault="00D47243" w:rsidP="00E313A8">
            <w:pPr>
              <w:spacing w:line="280" w:lineRule="exact"/>
              <w:ind w:left="1116" w:hanging="588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3.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不符合醫療法之規定，已影響人類生理、心理並具危險性，未出具必要之證明文件。</w:t>
            </w:r>
          </w:p>
          <w:p w:rsidR="00D47243" w:rsidRPr="006E4F2C" w:rsidRDefault="00D47243" w:rsidP="00E313A8">
            <w:pPr>
              <w:spacing w:line="280" w:lineRule="exact"/>
              <w:ind w:left="1116" w:hanging="588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4.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不符合科技部頒行「基因重組試驗手冊」之規定，未出具實驗室證明。</w:t>
            </w:r>
          </w:p>
          <w:p w:rsidR="00D47243" w:rsidRPr="006E4F2C" w:rsidRDefault="00D47243" w:rsidP="00E313A8">
            <w:pPr>
              <w:spacing w:line="280" w:lineRule="exact"/>
              <w:ind w:left="960" w:hanging="434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5.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不得從事生物安全第三、四等級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(BSL-3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、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BSL-4)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有害微生物及危險性生物之研究。若從事第二等級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(BSL-2)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實驗須在相當等級之實驗室進行，研究須有相當資格的科學家監督並須出具實驗室證明。</w:t>
            </w:r>
          </w:p>
          <w:p w:rsidR="00D47243" w:rsidRPr="006E4F2C" w:rsidRDefault="00D47243" w:rsidP="00E313A8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（三）許可操作事項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:</w:t>
            </w:r>
          </w:p>
          <w:p w:rsidR="00D47243" w:rsidRPr="006E4F2C" w:rsidRDefault="00D47243" w:rsidP="00E313A8">
            <w:pPr>
              <w:spacing w:line="280" w:lineRule="exact"/>
              <w:ind w:left="1118" w:hanging="590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1.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作者必須在現場親自操作。</w:t>
            </w:r>
          </w:p>
          <w:p w:rsidR="00D47243" w:rsidRPr="006E4F2C" w:rsidRDefault="00D47243" w:rsidP="00E313A8">
            <w:pPr>
              <w:spacing w:line="280" w:lineRule="exact"/>
              <w:ind w:left="879" w:hanging="353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2.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使用交流電壓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220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伏特以下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(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含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)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或直流電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36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伏特以下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(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含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)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之電源須符合用電安全規定。凡採用電流驅動或照明之作品，經適用於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110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伏特及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60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週波之交流電，電源接線加裝保險絲，最高電流以不超過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3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安培為原則。</w:t>
            </w:r>
          </w:p>
          <w:p w:rsidR="00D47243" w:rsidRPr="006E4F2C" w:rsidRDefault="00D47243" w:rsidP="00E313A8">
            <w:pPr>
              <w:spacing w:line="280" w:lineRule="exact"/>
              <w:ind w:left="1118" w:hanging="590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3</w:t>
            </w:r>
            <w:r>
              <w:rPr>
                <w:rFonts w:ascii="標楷體" w:eastAsia="標楷體" w:hAnsi="標楷體" w:cs="Gungsuh"/>
                <w:color w:val="000000" w:themeColor="text1"/>
                <w:spacing w:val="-20"/>
              </w:rPr>
              <w:t xml:space="preserve"> 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有關壓力操作以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1.5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個大氣壓力為原則。</w:t>
            </w:r>
          </w:p>
          <w:p w:rsidR="00D47243" w:rsidRPr="006E4F2C" w:rsidRDefault="00D47243" w:rsidP="00E313A8">
            <w:pPr>
              <w:spacing w:line="280" w:lineRule="exact"/>
              <w:ind w:left="1118" w:hanging="590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4.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符合國際雷射規範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 xml:space="preserve"> IEC 60825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第二等級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1mW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以下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(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含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)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規範。</w:t>
            </w:r>
          </w:p>
          <w:p w:rsidR="00D47243" w:rsidRPr="006E4F2C" w:rsidRDefault="00D47243" w:rsidP="00E313A8">
            <w:pPr>
              <w:spacing w:line="280" w:lineRule="exact"/>
              <w:ind w:left="1118" w:hanging="590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5.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停止操作時需立即切斷電源。</w:t>
            </w:r>
          </w:p>
          <w:p w:rsidR="00D47243" w:rsidRPr="006E4F2C" w:rsidRDefault="00D47243" w:rsidP="00E313A8">
            <w:pPr>
              <w:spacing w:line="280" w:lineRule="exact"/>
              <w:ind w:left="1118" w:hanging="590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6.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須設置防護措施，以防止觀眾靠近。</w:t>
            </w:r>
          </w:p>
          <w:p w:rsidR="00D47243" w:rsidRPr="006E4F2C" w:rsidRDefault="00D47243" w:rsidP="00E313A8">
            <w:pPr>
              <w:spacing w:line="280" w:lineRule="exact"/>
              <w:ind w:left="1118" w:hanging="590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</w:rPr>
              <w:t>□</w:t>
            </w:r>
            <w:r>
              <w:rPr>
                <w:rFonts w:ascii="標楷體" w:eastAsia="標楷體" w:hAnsi="標楷體" w:cs="標楷體"/>
                <w:color w:val="000000" w:themeColor="text1"/>
                <w:spacing w:val="-20"/>
              </w:rPr>
              <w:t xml:space="preserve">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</w:rPr>
              <w:t>7.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</w:rPr>
              <w:t>除上述規定外，需設置明顯標示。</w:t>
            </w:r>
          </w:p>
        </w:tc>
      </w:tr>
      <w:tr w:rsidR="00D47243" w:rsidRPr="006E4F2C" w:rsidTr="00E313A8">
        <w:trPr>
          <w:cantSplit/>
          <w:trHeight w:val="1358"/>
          <w:jc w:val="center"/>
        </w:trPr>
        <w:tc>
          <w:tcPr>
            <w:tcW w:w="9776" w:type="dxa"/>
            <w:gridSpan w:val="3"/>
          </w:tcPr>
          <w:p w:rsidR="00D47243" w:rsidRPr="006E4F2C" w:rsidRDefault="00D47243" w:rsidP="00E313A8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8"/>
                <w:szCs w:val="28"/>
              </w:rPr>
              <w:t>二、審查結果</w:t>
            </w:r>
          </w:p>
          <w:p w:rsidR="00D47243" w:rsidRPr="006E4F2C" w:rsidRDefault="00D47243" w:rsidP="00E313A8">
            <w:pPr>
              <w:spacing w:line="280" w:lineRule="exact"/>
              <w:ind w:left="1117" w:right="193" w:hanging="590"/>
              <w:jc w:val="both"/>
              <w:rPr>
                <w:rFonts w:ascii="標楷體" w:eastAsia="標楷體" w:hAnsi="標楷體"/>
                <w:color w:val="000000" w:themeColor="text1"/>
                <w:spacing w:val="-20"/>
                <w:sz w:val="22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</w:rPr>
              <w:t>□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2"/>
              </w:rPr>
              <w:t xml:space="preserve"> 1.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2"/>
              </w:rPr>
              <w:t>請即改正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2"/>
              </w:rPr>
              <w:t>(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2"/>
              </w:rPr>
              <w:t>請於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2"/>
              </w:rPr>
              <w:t>4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2"/>
              </w:rPr>
              <w:t>月18日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2"/>
              </w:rPr>
              <w:t>16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2"/>
              </w:rPr>
              <w:t>時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2"/>
              </w:rPr>
              <w:t>00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2"/>
              </w:rPr>
              <w:t>分以前改正完畢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2"/>
              </w:rPr>
              <w:t>¸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2"/>
              </w:rPr>
              <w:t>否則本作品不予評審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2"/>
              </w:rPr>
              <w:t>)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2"/>
              </w:rPr>
              <w:t>。</w:t>
            </w:r>
          </w:p>
          <w:p w:rsidR="00D47243" w:rsidRPr="006E4F2C" w:rsidRDefault="00D47243" w:rsidP="00E313A8">
            <w:pPr>
              <w:spacing w:line="280" w:lineRule="exact"/>
              <w:ind w:left="1117" w:hanging="590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pacing w:val="-20"/>
              </w:rPr>
              <w:t xml:space="preserve">□ 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2"/>
              </w:rPr>
              <w:t>2.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2"/>
              </w:rPr>
              <w:t>不准參展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2"/>
              </w:rPr>
              <w:t>(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2"/>
              </w:rPr>
              <w:t>安全規則第肆條第二款：作品中如有害微生物、危險性生物、劇毒性、爆炸性、放射性、致癌性或引起突變性及麻禁藥之物品、違反我國及國際雷射使用規範、違反我國電力規範、電工法規及電器安全規定，均不予評審</w:t>
            </w:r>
            <w:r w:rsidRPr="006E4F2C">
              <w:rPr>
                <w:rFonts w:ascii="標楷體" w:eastAsia="標楷體" w:hAnsi="標楷體" w:cs="Gungsuh"/>
                <w:color w:val="000000" w:themeColor="text1"/>
                <w:spacing w:val="-20"/>
                <w:sz w:val="22"/>
              </w:rPr>
              <w:t>)</w:t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  <w:spacing w:val="-20"/>
                <w:sz w:val="22"/>
              </w:rPr>
              <w:t>。</w:t>
            </w:r>
          </w:p>
        </w:tc>
      </w:tr>
      <w:tr w:rsidR="00D47243" w:rsidRPr="006E4F2C" w:rsidTr="00E313A8">
        <w:trPr>
          <w:cantSplit/>
          <w:trHeight w:val="982"/>
          <w:jc w:val="center"/>
        </w:trPr>
        <w:tc>
          <w:tcPr>
            <w:tcW w:w="5382" w:type="dxa"/>
          </w:tcPr>
          <w:p w:rsidR="00D47243" w:rsidRPr="006E4F2C" w:rsidRDefault="00D47243" w:rsidP="00E313A8">
            <w:pPr>
              <w:snapToGrid w:val="0"/>
              <w:spacing w:line="300" w:lineRule="exact"/>
              <w:ind w:left="1960" w:right="193" w:hanging="19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三、審查意見：</w:t>
            </w:r>
          </w:p>
        </w:tc>
        <w:tc>
          <w:tcPr>
            <w:tcW w:w="1116" w:type="dxa"/>
            <w:vAlign w:val="center"/>
          </w:tcPr>
          <w:p w:rsidR="00D47243" w:rsidRPr="006E4F2C" w:rsidRDefault="00D47243" w:rsidP="00E313A8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Gungsuh" w:hint="eastAsia"/>
                <w:color w:val="000000" w:themeColor="text1"/>
              </w:rPr>
              <w:t>審查委員</w:t>
            </w:r>
            <w:r w:rsidRPr="006E4F2C">
              <w:rPr>
                <w:rFonts w:ascii="標楷體" w:eastAsia="標楷體" w:hAnsi="標楷體" w:cs="Gungsuh"/>
                <w:color w:val="000000" w:themeColor="text1"/>
              </w:rPr>
              <w:br/>
            </w:r>
            <w:r w:rsidRPr="006E4F2C">
              <w:rPr>
                <w:rFonts w:ascii="標楷體" w:eastAsia="標楷體" w:hAnsi="標楷體" w:cs="Gungsuh" w:hint="eastAsia"/>
                <w:color w:val="000000" w:themeColor="text1"/>
              </w:rPr>
              <w:t>簽名</w:t>
            </w:r>
          </w:p>
        </w:tc>
        <w:tc>
          <w:tcPr>
            <w:tcW w:w="3278" w:type="dxa"/>
          </w:tcPr>
          <w:p w:rsidR="00D47243" w:rsidRPr="006E4F2C" w:rsidRDefault="00D47243" w:rsidP="00E313A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B7211" w:rsidRDefault="003B7211"/>
    <w:sectPr w:rsidR="003B7211" w:rsidSect="00D472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43"/>
    <w:rsid w:val="003B7211"/>
    <w:rsid w:val="00D4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225DE-11A4-40D7-983A-1CA8FA2F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2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1</cp:revision>
  <dcterms:created xsi:type="dcterms:W3CDTF">2025-01-05T23:48:00Z</dcterms:created>
  <dcterms:modified xsi:type="dcterms:W3CDTF">2025-01-05T23:48:00Z</dcterms:modified>
</cp:coreProperties>
</file>